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3" w:lineRule="atLeast"/>
        <w:shd w:val="clear" w:color="auto" w:fill="ffff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Положение </w:t>
      </w:r>
      <w:r/>
    </w:p>
    <w:p>
      <w:pPr>
        <w:ind w:firstLine="709"/>
        <w:jc w:val="center"/>
        <w:spacing w:after="0" w:line="23" w:lineRule="atLeast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 конкурсе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bookmarkStart w:id="0" w:name="_Hlk131165257"/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сценических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постановок </w:t>
      </w:r>
      <w:r/>
    </w:p>
    <w:p>
      <w:pPr>
        <w:ind w:firstLine="709"/>
        <w:jc w:val="center"/>
        <w:spacing w:after="0" w:line="23" w:lineRule="atLeast"/>
        <w:shd w:val="clear" w:color="auto" w:fill="ffff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«Без срока давности: 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в зеркале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 истор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ической правды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»</w:t>
      </w:r>
      <w:bookmarkEnd w:id="0"/>
      <w:r/>
      <w:r/>
    </w:p>
    <w:p>
      <w:pPr>
        <w:pStyle w:val="828"/>
        <w:ind w:left="0" w:firstLine="709"/>
        <w:spacing w:after="0" w:line="23" w:lineRule="atLeast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pStyle w:val="828"/>
        <w:ind w:left="0" w:firstLine="709"/>
        <w:spacing w:after="0" w:line="23" w:lineRule="atLeast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сновные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 положения</w:t>
      </w:r>
      <w:r/>
    </w:p>
    <w:p>
      <w:pPr>
        <w:pStyle w:val="828"/>
        <w:ind w:left="0" w:firstLine="709"/>
        <w:jc w:val="both"/>
        <w:spacing w:after="0" w:line="23" w:lineRule="atLeast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1.1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Конкурс 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Без срока давности: в зеркале исторической правды»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далее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онкурс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проводится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среди театральных и творческих коллективов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учреждений высшего образования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РФ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(за исключением вуз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профессионально связанных со сферой культуры и искусства)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рамках реализации федерального проекта «Патриотическое воспитание граждан Российской Федерации»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1.2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Предметом конкурсной оценки являются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драматические 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литературно-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музыкальные сценические постановки по военно-патриотической тематике.</w:t>
      </w:r>
      <w:r/>
    </w:p>
    <w:p>
      <w:pPr>
        <w:pStyle w:val="828"/>
        <w:ind w:left="0" w:firstLine="709"/>
        <w:jc w:val="both"/>
        <w:spacing w:after="0" w:line="23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1.3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Организаторами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онкурса выступают </w:t>
      </w:r>
      <w:r>
        <w:rPr>
          <w:rFonts w:ascii="Times New Roman" w:hAnsi="Times New Roman" w:cs="Times New Roman"/>
          <w:iCs/>
          <w:sz w:val="28"/>
          <w:szCs w:val="28"/>
        </w:rPr>
        <w:t xml:space="preserve">Российское историческое общество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«История Отечества»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(далее – организаторы)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при поддержке Министерства науки и высшего образования РФ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 xml:space="preserve">Функции оргкомитета конкурса возлагаются на Правление фонда «История Отечества».</w:t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Цель конкурса:</w:t>
      </w:r>
      <w:r>
        <w:rPr>
          <w:rFonts w:ascii="PT Sans" w:hAnsi="PT Sans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сохранение исторической правды о преступлениях нацистов и их пособников в отношении мирных советских граждан в годы Великой Отечественной войны на оккупированной территории</w:t>
      </w:r>
      <w:r>
        <w:rPr>
          <w:rFonts w:ascii="Times New Roman" w:hAnsi="Times New Roman" w:cs="Times New Roman"/>
          <w:iCs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</w:t>
      </w:r>
      <w:r>
        <w:rPr>
          <w:rFonts w:ascii="Times New Roman" w:hAnsi="Times New Roman" w:cs="Times New Roman"/>
          <w:iCs/>
          <w:sz w:val="28"/>
          <w:szCs w:val="28"/>
        </w:rPr>
        <w:t xml:space="preserve">5</w:t>
      </w:r>
      <w:r>
        <w:rPr>
          <w:rFonts w:ascii="Times New Roman" w:hAnsi="Times New Roman" w:cs="Times New Roman"/>
          <w:iCs/>
          <w:sz w:val="28"/>
          <w:szCs w:val="28"/>
        </w:rPr>
        <w:t xml:space="preserve">.</w:t>
      </w:r>
      <w:r>
        <w:rPr>
          <w:rFonts w:ascii="Times New Roman" w:hAnsi="Times New Roman" w:cs="Times New Roman"/>
          <w:iCs/>
          <w:sz w:val="28"/>
          <w:szCs w:val="28"/>
        </w:rPr>
        <w:t xml:space="preserve"> Задачи конкурса:</w:t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защита традиционных духовно-нравственных ценностей, культуры и исторической памяти;</w:t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борьба с фальсификацией истории, противодействие экстремизму и терроризму</w:t>
      </w:r>
      <w:r>
        <w:rPr>
          <w:rFonts w:ascii="Times New Roman" w:hAnsi="Times New Roman" w:cs="Times New Roman"/>
          <w:iCs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формирование у молодого поколения чувства гражданственности, </w:t>
      </w:r>
      <w:r>
        <w:rPr>
          <w:rFonts w:ascii="Times New Roman" w:hAnsi="Times New Roman" w:cs="Times New Roman"/>
          <w:iCs/>
          <w:sz w:val="28"/>
          <w:szCs w:val="28"/>
        </w:rPr>
        <w:t xml:space="preserve">патриотизма, </w:t>
      </w:r>
      <w:r>
        <w:rPr>
          <w:rFonts w:ascii="Times New Roman" w:hAnsi="Times New Roman" w:cs="Times New Roman"/>
          <w:iCs/>
          <w:sz w:val="28"/>
          <w:szCs w:val="28"/>
        </w:rPr>
        <w:t xml:space="preserve">уважения к памяти и подвигам </w:t>
      </w:r>
      <w:r>
        <w:rPr>
          <w:rFonts w:ascii="Times New Roman" w:hAnsi="Times New Roman" w:cs="Times New Roman"/>
          <w:iCs/>
          <w:sz w:val="28"/>
          <w:szCs w:val="28"/>
        </w:rPr>
        <w:t xml:space="preserve">защитников Отечества;</w:t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поддержка и популяризация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сценического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творчества среди студенческой молодежи</w:t>
      </w:r>
      <w:r>
        <w:rPr>
          <w:rFonts w:ascii="Times New Roman" w:hAnsi="Times New Roman" w:cs="Times New Roman"/>
          <w:iCs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создание условий для творческого роста, коммуникаций и обмена опытом студенческих творческих </w:t>
      </w:r>
      <w:r>
        <w:rPr>
          <w:rFonts w:ascii="Times New Roman" w:hAnsi="Times New Roman" w:cs="Times New Roman"/>
          <w:iCs/>
          <w:sz w:val="28"/>
          <w:szCs w:val="28"/>
        </w:rPr>
        <w:t xml:space="preserve">и театральных </w:t>
      </w:r>
      <w:r>
        <w:rPr>
          <w:rFonts w:ascii="Times New Roman" w:hAnsi="Times New Roman" w:cs="Times New Roman"/>
          <w:iCs/>
          <w:sz w:val="28"/>
          <w:szCs w:val="28"/>
        </w:rPr>
        <w:t xml:space="preserve">коллективов</w:t>
      </w:r>
      <w:r>
        <w:rPr>
          <w:rFonts w:ascii="Times New Roman" w:hAnsi="Times New Roman" w:cs="Times New Roman"/>
          <w:iCs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</w:t>
      </w:r>
      <w:r>
        <w:rPr>
          <w:rFonts w:ascii="Times New Roman" w:hAnsi="Times New Roman" w:cs="Times New Roman"/>
          <w:iCs/>
          <w:sz w:val="28"/>
          <w:szCs w:val="28"/>
        </w:rPr>
        <w:t xml:space="preserve">6</w:t>
      </w:r>
      <w:r>
        <w:rPr>
          <w:rFonts w:ascii="Times New Roman" w:hAnsi="Times New Roman" w:cs="Times New Roman"/>
          <w:iCs/>
          <w:sz w:val="28"/>
          <w:szCs w:val="28"/>
        </w:rPr>
        <w:t xml:space="preserve">.</w:t>
      </w:r>
      <w:r>
        <w:rPr>
          <w:rFonts w:ascii="Times New Roman" w:hAnsi="Times New Roman" w:cs="Times New Roman"/>
          <w:iCs/>
          <w:sz w:val="28"/>
          <w:szCs w:val="28"/>
        </w:rPr>
        <w:t xml:space="preserve"> Участниками конкурса являются творческие коллективы, театры, театральные студии</w:t>
      </w:r>
      <w:r>
        <w:rPr>
          <w:rFonts w:ascii="Times New Roman" w:hAnsi="Times New Roman" w:cs="Times New Roman"/>
          <w:iCs/>
          <w:sz w:val="28"/>
          <w:szCs w:val="28"/>
        </w:rPr>
        <w:t xml:space="preserve">,</w:t>
      </w:r>
      <w:r>
        <w:rPr>
          <w:rFonts w:ascii="Times New Roman" w:hAnsi="Times New Roman" w:cs="Times New Roman"/>
          <w:iCs/>
          <w:sz w:val="28"/>
          <w:szCs w:val="28"/>
        </w:rPr>
        <w:t xml:space="preserve"> функцио</w:t>
      </w:r>
      <w:r>
        <w:rPr>
          <w:rFonts w:ascii="Times New Roman" w:hAnsi="Times New Roman" w:cs="Times New Roman"/>
          <w:iCs/>
          <w:sz w:val="28"/>
          <w:szCs w:val="28"/>
        </w:rPr>
        <w:t xml:space="preserve">ни</w:t>
      </w:r>
      <w:r>
        <w:rPr>
          <w:rFonts w:ascii="Times New Roman" w:hAnsi="Times New Roman" w:cs="Times New Roman"/>
          <w:iCs/>
          <w:sz w:val="28"/>
          <w:szCs w:val="28"/>
        </w:rPr>
        <w:t xml:space="preserve">рующие на базе </w:t>
      </w:r>
      <w:r>
        <w:rPr>
          <w:rFonts w:ascii="Times New Roman" w:hAnsi="Times New Roman" w:cs="Times New Roman"/>
          <w:iCs/>
          <w:sz w:val="28"/>
          <w:szCs w:val="28"/>
        </w:rPr>
        <w:t xml:space="preserve">в</w:t>
      </w:r>
      <w:r>
        <w:rPr>
          <w:rFonts w:ascii="Times New Roman" w:hAnsi="Times New Roman" w:cs="Times New Roman"/>
          <w:iCs/>
          <w:sz w:val="28"/>
          <w:szCs w:val="28"/>
        </w:rPr>
        <w:t xml:space="preserve">ысших учебных заведений Российской Федерации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.</w:t>
      </w:r>
      <w:r>
        <w:rPr>
          <w:rFonts w:ascii="Times New Roman" w:hAnsi="Times New Roman" w:cs="Times New Roman"/>
          <w:iCs/>
          <w:sz w:val="28"/>
          <w:szCs w:val="28"/>
        </w:rPr>
        <w:t xml:space="preserve"> В состав творческих коллективов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вход</w:t>
      </w:r>
      <w:r>
        <w:rPr>
          <w:rFonts w:ascii="Times New Roman" w:hAnsi="Times New Roman" w:cs="Times New Roman"/>
          <w:iCs/>
          <w:sz w:val="28"/>
          <w:szCs w:val="28"/>
        </w:rPr>
        <w:t xml:space="preserve">ят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студенты ВУЗов, обучающиеся по программам бакалавриата, специалитета, магистратуры, аспирант</w:t>
      </w:r>
      <w:r>
        <w:rPr>
          <w:rFonts w:ascii="Times New Roman" w:hAnsi="Times New Roman" w:cs="Times New Roman"/>
          <w:iCs/>
          <w:sz w:val="28"/>
          <w:szCs w:val="28"/>
        </w:rPr>
        <w:t xml:space="preserve">ы</w:t>
      </w:r>
      <w:r>
        <w:rPr>
          <w:rFonts w:ascii="Times New Roman" w:hAnsi="Times New Roman" w:cs="Times New Roman"/>
          <w:iCs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1.7</w:t>
      </w:r>
      <w:r>
        <w:rPr>
          <w:rFonts w:ascii="Times New Roman" w:hAnsi="Times New Roman" w:cs="Times New Roman"/>
          <w:iCs/>
          <w:sz w:val="28"/>
          <w:szCs w:val="28"/>
        </w:rPr>
        <w:t xml:space="preserve"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в конкурсе является бесплатным. </w:t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конкурсного отбора определяются творческие коллективы, вошедшие в число финалистов</w:t>
      </w:r>
      <w:r>
        <w:rPr>
          <w:rFonts w:ascii="Times New Roman" w:hAnsi="Times New Roman" w:cs="Times New Roman"/>
          <w:sz w:val="28"/>
          <w:szCs w:val="28"/>
        </w:rPr>
        <w:t xml:space="preserve"> (не более 3-х)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Финалисты конкурса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представляют свои сценические постановки на фестивале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</w:rPr>
        <w:t xml:space="preserve">будет организован</w:t>
      </w:r>
      <w:r>
        <w:rPr>
          <w:rFonts w:ascii="Times New Roman" w:hAnsi="Times New Roman" w:cs="Times New Roman"/>
          <w:sz w:val="28"/>
          <w:szCs w:val="28"/>
        </w:rPr>
        <w:t xml:space="preserve"> в Москве о</w:t>
      </w:r>
      <w:r>
        <w:rPr>
          <w:rFonts w:ascii="Times New Roman" w:hAnsi="Times New Roman" w:cs="Times New Roman"/>
          <w:sz w:val="28"/>
          <w:szCs w:val="28"/>
        </w:rPr>
        <w:t xml:space="preserve">сенью</w:t>
      </w:r>
      <w:r>
        <w:rPr>
          <w:rFonts w:ascii="Times New Roman" w:hAnsi="Times New Roman" w:cs="Times New Roman"/>
          <w:sz w:val="28"/>
          <w:szCs w:val="28"/>
        </w:rPr>
        <w:t xml:space="preserve"> 2023 г</w:t>
      </w:r>
      <w:r>
        <w:rPr>
          <w:rFonts w:ascii="Times New Roman" w:hAnsi="Times New Roman" w:cs="Times New Roman"/>
          <w:sz w:val="28"/>
          <w:szCs w:val="28"/>
        </w:rPr>
        <w:t xml:space="preserve">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pStyle w:val="828"/>
        <w:numPr>
          <w:ilvl w:val="1"/>
          <w:numId w:val="5"/>
        </w:numPr>
        <w:contextualSpacing w:val="0"/>
        <w:ind w:left="0" w:firstLine="709"/>
        <w:jc w:val="both"/>
        <w:spacing w:after="0" w:line="23" w:lineRule="atLeas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Церемония награждения финалистов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состоится в рамках фестиваля.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асходы по проезду, проживанию и питанию </w:t>
      </w:r>
      <w:r>
        <w:rPr>
          <w:rFonts w:ascii="Times New Roman" w:hAnsi="Times New Roman" w:cs="Times New Roman"/>
          <w:sz w:val="28"/>
          <w:szCs w:val="28"/>
        </w:rPr>
        <w:t xml:space="preserve"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прошедших в финал творческих коллективов</w:t>
      </w:r>
      <w:r>
        <w:rPr>
          <w:rFonts w:ascii="Times New Roman" w:hAnsi="Times New Roman" w:cs="Times New Roman"/>
          <w:sz w:val="28"/>
          <w:szCs w:val="28"/>
        </w:rPr>
        <w:t xml:space="preserve"> принимающая сторона берет на </w:t>
      </w:r>
      <w:r>
        <w:rPr>
          <w:rFonts w:ascii="Times New Roman" w:hAnsi="Times New Roman" w:cs="Times New Roman"/>
          <w:sz w:val="28"/>
          <w:szCs w:val="28"/>
        </w:rPr>
        <w:t xml:space="preserve">себя.</w:t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Порядок проведения конкурса 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2.1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Прием заявок на конкурс осуществляется с</w:t>
      </w:r>
      <w:r>
        <w:rPr>
          <w:rFonts w:ascii="Times New Roman" w:hAnsi="Times New Roman" w:cs="Times New Roman"/>
          <w:b/>
          <w:bCs/>
          <w:sz w:val="28"/>
        </w:rPr>
        <w:t xml:space="preserve">о 2 мая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3 июля 2023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Заявки, полученные 3 июля 2023 года позже 18.00 по московскому времени, на конкурс не принимаются. </w:t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Конкурс проводится в два этапа.</w:t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 первом (заочном) этапе участники </w:t>
      </w:r>
      <w:r>
        <w:rPr>
          <w:rFonts w:ascii="Times New Roman" w:hAnsi="Times New Roman" w:cs="Times New Roman"/>
          <w:sz w:val="28"/>
          <w:szCs w:val="28"/>
        </w:rPr>
        <w:t xml:space="preserve">заполняют электронные заявки</w:t>
      </w:r>
      <w:r>
        <w:rPr>
          <w:rFonts w:ascii="Times New Roman" w:hAnsi="Times New Roman" w:cs="Times New Roman"/>
          <w:sz w:val="28"/>
          <w:szCs w:val="28"/>
        </w:rPr>
        <w:t xml:space="preserve"> по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1), размещенной на сайте </w:t>
      </w:r>
      <w:r>
        <w:rPr>
          <w:rFonts w:ascii="Times New Roman" w:hAnsi="Times New Roman" w:cs="Times New Roman"/>
          <w:sz w:val="28"/>
          <w:szCs w:val="28"/>
        </w:rPr>
        <w:t xml:space="preserve"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https://bezsrokadavnosti.historyrussia.org.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К заявке прикрепляется ссылка для скачивания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</w:t>
      </w:r>
      <w:r>
        <w:rPr>
          <w:rFonts w:ascii="Times New Roman" w:hAnsi="Times New Roman" w:cs="Times New Roman"/>
          <w:sz w:val="28"/>
          <w:szCs w:val="28"/>
        </w:rPr>
        <w:t xml:space="preserve">видео </w:t>
      </w:r>
      <w:r>
        <w:rPr>
          <w:rFonts w:ascii="Times New Roman" w:hAnsi="Times New Roman" w:cs="Times New Roman"/>
          <w:sz w:val="28"/>
          <w:szCs w:val="28"/>
        </w:rPr>
        <w:t xml:space="preserve">с записью </w:t>
      </w:r>
      <w:r>
        <w:rPr>
          <w:rFonts w:ascii="Times New Roman" w:hAnsi="Times New Roman" w:cs="Times New Roman"/>
          <w:sz w:val="28"/>
          <w:szCs w:val="28"/>
        </w:rPr>
        <w:t xml:space="preserve">драматической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литературно-музыкальной </w:t>
      </w:r>
      <w:r>
        <w:rPr>
          <w:rFonts w:ascii="Times New Roman" w:hAnsi="Times New Roman" w:cs="Times New Roman"/>
          <w:sz w:val="28"/>
          <w:szCs w:val="28"/>
        </w:rPr>
        <w:t xml:space="preserve">сценической постановки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конкурсной тематике</w:t>
      </w:r>
      <w:r>
        <w:rPr>
          <w:rFonts w:ascii="Times New Roman" w:hAnsi="Times New Roman" w:cs="Times New Roman"/>
          <w:sz w:val="28"/>
          <w:szCs w:val="28"/>
        </w:rPr>
        <w:t xml:space="preserve"> (ссылка на «облако» – Mail; Яндекс Диск, Google Диск; ссылка в YouTube). </w:t>
      </w:r>
      <w:r>
        <w:rPr>
          <w:rFonts w:ascii="Times New Roman" w:hAnsi="Times New Roman" w:cs="Times New Roman"/>
          <w:sz w:val="28"/>
          <w:szCs w:val="28"/>
        </w:rPr>
        <w:t xml:space="preserve">Продолжительность видеозаписи </w:t>
      </w:r>
      <w:r>
        <w:rPr>
          <w:rFonts w:ascii="Times New Roman" w:hAnsi="Times New Roman" w:cs="Times New Roman"/>
          <w:sz w:val="28"/>
          <w:szCs w:val="28"/>
        </w:rPr>
        <w:t xml:space="preserve">сценической</w:t>
      </w:r>
      <w:r>
        <w:rPr>
          <w:rFonts w:ascii="Times New Roman" w:hAnsi="Times New Roman" w:cs="Times New Roman"/>
          <w:sz w:val="28"/>
          <w:szCs w:val="28"/>
        </w:rPr>
        <w:t xml:space="preserve"> постановки не должна превышать 25 минут.</w:t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Видеозапись должна быть качественной. </w:t>
      </w:r>
      <w:r>
        <w:rPr>
          <w:rFonts w:ascii="Times New Roman" w:hAnsi="Times New Roman" w:cs="Times New Roman"/>
          <w:sz w:val="28"/>
          <w:szCs w:val="28"/>
        </w:rPr>
        <w:t xml:space="preserve">Приве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ствуется профессиональная видеосъемка. </w:t>
      </w:r>
      <w:r>
        <w:rPr>
          <w:rFonts w:ascii="Times New Roman" w:hAnsi="Times New Roman" w:cs="Times New Roman"/>
          <w:sz w:val="28"/>
          <w:szCs w:val="28"/>
        </w:rPr>
        <w:t xml:space="preserve">Низкое качество видео и/или звука в записи является основанием отстранения от участия в конкурсе.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Технические требования: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видео </w:t>
      </w:r>
      <w:r>
        <w:rPr>
          <w:rFonts w:ascii="Times New Roman" w:hAnsi="Times New Roman" w:cs="Times New Roman"/>
          <w:sz w:val="28"/>
          <w:szCs w:val="28"/>
        </w:rPr>
        <w:t xml:space="preserve">сценической постановки </w:t>
      </w:r>
      <w:r>
        <w:rPr>
          <w:rFonts w:ascii="Times New Roman" w:hAnsi="Times New Roman" w:cs="Times New Roman"/>
          <w:sz w:val="28"/>
          <w:szCs w:val="28"/>
        </w:rPr>
        <w:t xml:space="preserve">должно быть записано одним треком от начала и до конца</w:t>
      </w:r>
      <w:r>
        <w:rPr>
          <w:rFonts w:ascii="Times New Roman" w:hAnsi="Times New Roman" w:cs="Times New Roman"/>
          <w:sz w:val="28"/>
          <w:szCs w:val="28"/>
        </w:rPr>
        <w:t xml:space="preserve">, без </w:t>
      </w:r>
      <w:r>
        <w:rPr>
          <w:rFonts w:ascii="Times New Roman" w:hAnsi="Times New Roman" w:cs="Times New Roman"/>
          <w:sz w:val="28"/>
          <w:szCs w:val="28"/>
        </w:rPr>
        <w:t xml:space="preserve">монтаж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звук должен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>
        <w:rPr>
          <w:rFonts w:ascii="Times New Roman" w:hAnsi="Times New Roman" w:cs="Times New Roman"/>
          <w:sz w:val="28"/>
          <w:szCs w:val="28"/>
        </w:rPr>
        <w:t xml:space="preserve">запис</w:t>
      </w:r>
      <w:r>
        <w:rPr>
          <w:rFonts w:ascii="Times New Roman" w:hAnsi="Times New Roman" w:cs="Times New Roman"/>
          <w:sz w:val="28"/>
          <w:szCs w:val="28"/>
        </w:rPr>
        <w:t xml:space="preserve">ан</w:t>
      </w:r>
      <w:r>
        <w:rPr>
          <w:rFonts w:ascii="Times New Roman" w:hAnsi="Times New Roman" w:cs="Times New Roman"/>
          <w:sz w:val="28"/>
          <w:szCs w:val="28"/>
        </w:rPr>
        <w:t xml:space="preserve"> в реальном времени с видео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отдельная запись звука с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последующим наложением не допускается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28"/>
        <w:ind w:left="709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для оформления видео предпочтительнее файлы формата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MPEG</w:t>
      </w:r>
      <w:r>
        <w:rPr>
          <w:rFonts w:ascii="Times New Roman" w:hAnsi="Times New Roman" w:cs="Times New Roman"/>
          <w:sz w:val="28"/>
          <w:szCs w:val="28"/>
        </w:rPr>
        <w:t xml:space="preserve">-2,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MPEG</w:t>
      </w:r>
      <w:r>
        <w:rPr>
          <w:rFonts w:ascii="Times New Roman" w:hAnsi="Times New Roman" w:cs="Times New Roman"/>
          <w:sz w:val="28"/>
          <w:szCs w:val="28"/>
        </w:rPr>
        <w:t xml:space="preserve">-4,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FLV</w:t>
      </w:r>
      <w:r>
        <w:rPr>
          <w:rFonts w:ascii="Times New Roman" w:hAnsi="Times New Roman" w:cs="Times New Roman"/>
          <w:sz w:val="28"/>
          <w:szCs w:val="28"/>
        </w:rPr>
        <w:t xml:space="preserve"> с соотнесением сторон в пропорции 16:9.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Видеоролик может быть снят без присутствия зрителей.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Конкурсное видео со сценической постановкой должно начинаться титрами с указанием: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названия конкурса;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направляющей образовательной организации;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названия творческого коллектива-участника;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названия сценической постановки;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информаци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о руководителе творческого коллектива или режиссер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-постановщик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спектакля (ФИО, должность);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ФИО актеров с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персональным </w:t>
      </w:r>
      <w:r>
        <w:rPr>
          <w:rFonts w:ascii="Times New Roman" w:hAnsi="Times New Roman" w:cs="Times New Roman"/>
          <w:sz w:val="28"/>
          <w:szCs w:val="28"/>
        </w:rPr>
        <w:t xml:space="preserve">указанием ролей, которые они играют</w:t>
      </w:r>
      <w:r>
        <w:rPr>
          <w:rFonts w:ascii="Times New Roman" w:hAnsi="Times New Roman" w:cs="Times New Roman"/>
          <w:sz w:val="28"/>
          <w:szCs w:val="28"/>
        </w:rPr>
        <w:t xml:space="preserve">, курса и программы обучения</w:t>
      </w:r>
      <w:r>
        <w:rPr>
          <w:rFonts w:ascii="Times New Roman" w:hAnsi="Times New Roman" w:cs="Times New Roman"/>
          <w:sz w:val="28"/>
          <w:szCs w:val="28"/>
        </w:rPr>
        <w:t xml:space="preserve"> в вузе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Видеозаписи сценических постановок на первом (заочном) этапе рассматривает экспертный совет.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Экспертный совет проводит оценку конкурсных видео и определяет прошедших в финал участников в период с 10 июля по 7 августа 2023 года. Информация о результатах первого этапа размещается в августе 2023 года на сайте конкурса.</w:t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 На втором (очном) этапе </w:t>
      </w:r>
      <w:r>
        <w:rPr>
          <w:rFonts w:ascii="Times New Roman" w:hAnsi="Times New Roman" w:cs="Times New Roman"/>
          <w:sz w:val="28"/>
          <w:szCs w:val="28"/>
        </w:rPr>
        <w:t xml:space="preserve">конкурса прошедшие в финал </w:t>
      </w:r>
      <w:r>
        <w:rPr>
          <w:rFonts w:ascii="Times New Roman" w:hAnsi="Times New Roman" w:cs="Times New Roman"/>
          <w:sz w:val="28"/>
          <w:szCs w:val="28"/>
        </w:rPr>
        <w:t xml:space="preserve">творческие коллективы представляют свои </w:t>
      </w:r>
      <w:r>
        <w:rPr>
          <w:rFonts w:ascii="Times New Roman" w:hAnsi="Times New Roman" w:cs="Times New Roman"/>
          <w:sz w:val="28"/>
          <w:szCs w:val="28"/>
        </w:rPr>
        <w:t xml:space="preserve">постановки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сцене </w:t>
      </w:r>
      <w:r>
        <w:rPr>
          <w:rFonts w:ascii="Times New Roman" w:hAnsi="Times New Roman" w:cs="Times New Roman"/>
          <w:sz w:val="28"/>
          <w:szCs w:val="28"/>
        </w:rPr>
        <w:t xml:space="preserve">фестивал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в Москве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ыступления финалистов </w:t>
      </w:r>
      <w:r>
        <w:rPr>
          <w:rFonts w:ascii="Times New Roman" w:hAnsi="Times New Roman" w:cs="Times New Roman"/>
          <w:sz w:val="28"/>
          <w:szCs w:val="28"/>
        </w:rPr>
        <w:t xml:space="preserve">оценив</w:t>
      </w:r>
      <w:r>
        <w:rPr>
          <w:rFonts w:ascii="Times New Roman" w:hAnsi="Times New Roman" w:cs="Times New Roman"/>
          <w:sz w:val="28"/>
          <w:szCs w:val="28"/>
        </w:rPr>
        <w:t xml:space="preserve">ает профессиональное жюри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 состав которого</w:t>
      </w:r>
      <w:r>
        <w:rPr>
          <w:rFonts w:ascii="Times New Roman" w:hAnsi="Times New Roman" w:cs="Times New Roman"/>
          <w:sz w:val="28"/>
          <w:szCs w:val="28"/>
        </w:rPr>
        <w:t xml:space="preserve"> входят</w:t>
      </w:r>
      <w:r>
        <w:rPr>
          <w:rFonts w:ascii="Times New Roman" w:hAnsi="Times New Roman" w:cs="Times New Roman"/>
          <w:sz w:val="28"/>
          <w:szCs w:val="28"/>
        </w:rPr>
        <w:t xml:space="preserve"> авторитетны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деятел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(педагоги) в сфере </w:t>
      </w:r>
      <w:r>
        <w:rPr>
          <w:rFonts w:ascii="Times New Roman" w:hAnsi="Times New Roman" w:cs="Times New Roman"/>
          <w:sz w:val="28"/>
          <w:szCs w:val="28"/>
        </w:rPr>
        <w:t xml:space="preserve">культуры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искусства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решен</w:t>
      </w:r>
      <w:r>
        <w:rPr>
          <w:rFonts w:ascii="Times New Roman" w:hAnsi="Times New Roman" w:cs="Times New Roman"/>
          <w:sz w:val="28"/>
          <w:szCs w:val="28"/>
        </w:rPr>
        <w:t xml:space="preserve">ия жюри определяются занятые финал</w:t>
      </w:r>
      <w:r>
        <w:rPr>
          <w:rFonts w:ascii="Times New Roman" w:hAnsi="Times New Roman" w:cs="Times New Roman"/>
          <w:sz w:val="28"/>
          <w:szCs w:val="28"/>
        </w:rPr>
        <w:t xml:space="preserve">истами</w:t>
      </w:r>
      <w:r>
        <w:rPr>
          <w:rFonts w:ascii="Times New Roman" w:hAnsi="Times New Roman" w:cs="Times New Roman"/>
          <w:sz w:val="28"/>
          <w:szCs w:val="28"/>
        </w:rPr>
        <w:t xml:space="preserve"> места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7.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Решение о распределении финальных мест принимается членами жюри коллегиально, исходя из количества набранных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конкурсантами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баллов.</w:t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Требования к участникам второго (очного) этапа.</w:t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</w:t>
      </w:r>
      <w:r>
        <w:rPr>
          <w:rFonts w:ascii="Times New Roman" w:hAnsi="Times New Roman" w:cs="Times New Roman"/>
          <w:sz w:val="28"/>
          <w:szCs w:val="28"/>
        </w:rPr>
        <w:t xml:space="preserve">енный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участвующего в </w:t>
      </w:r>
      <w:r>
        <w:rPr>
          <w:rFonts w:ascii="Times New Roman" w:hAnsi="Times New Roman" w:cs="Times New Roman"/>
          <w:sz w:val="28"/>
          <w:szCs w:val="28"/>
        </w:rPr>
        <w:t xml:space="preserve">финал</w:t>
      </w:r>
      <w:r>
        <w:rPr>
          <w:rFonts w:ascii="Times New Roman" w:hAnsi="Times New Roman" w:cs="Times New Roman"/>
          <w:sz w:val="28"/>
          <w:szCs w:val="28"/>
        </w:rPr>
        <w:t xml:space="preserve">е творческого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долж</w:t>
      </w:r>
      <w:r>
        <w:rPr>
          <w:rFonts w:ascii="Times New Roman" w:hAnsi="Times New Roman" w:cs="Times New Roman"/>
          <w:sz w:val="28"/>
          <w:szCs w:val="28"/>
        </w:rPr>
        <w:t xml:space="preserve">ен</w:t>
      </w:r>
      <w:r>
        <w:rPr>
          <w:rFonts w:ascii="Times New Roman" w:hAnsi="Times New Roman" w:cs="Times New Roman"/>
          <w:sz w:val="28"/>
          <w:szCs w:val="28"/>
        </w:rPr>
        <w:t xml:space="preserve"> превышать 16 человек, включая руководителя.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Продолжительность представляемой </w:t>
      </w:r>
      <w:r>
        <w:rPr>
          <w:rFonts w:ascii="Times New Roman" w:hAnsi="Times New Roman" w:cs="Times New Roman"/>
          <w:sz w:val="28"/>
          <w:szCs w:val="28"/>
        </w:rPr>
        <w:t xml:space="preserve">финалистами </w:t>
      </w:r>
      <w:r>
        <w:rPr>
          <w:rFonts w:ascii="Times New Roman" w:hAnsi="Times New Roman" w:cs="Times New Roman"/>
          <w:sz w:val="28"/>
          <w:szCs w:val="28"/>
        </w:rPr>
        <w:t xml:space="preserve">сценической постановки не должна превышать 40 минут.</w:t>
      </w:r>
      <w:r>
        <w:rPr>
          <w:rFonts w:ascii="Times New Roman" w:hAnsi="Times New Roman" w:cs="Times New Roman"/>
          <w:sz w:val="28"/>
          <w:szCs w:val="28"/>
        </w:rPr>
        <w:t xml:space="preserve"> Нарушение регламента </w:t>
      </w:r>
      <w:r>
        <w:rPr>
          <w:rFonts w:ascii="Times New Roman" w:hAnsi="Times New Roman" w:cs="Times New Roman"/>
          <w:sz w:val="28"/>
          <w:szCs w:val="28"/>
        </w:rPr>
        <w:t xml:space="preserve">явля</w:t>
      </w:r>
      <w:r>
        <w:rPr>
          <w:rFonts w:ascii="Times New Roman" w:hAnsi="Times New Roman" w:cs="Times New Roman"/>
          <w:sz w:val="28"/>
          <w:szCs w:val="28"/>
        </w:rPr>
        <w:t xml:space="preserve">ется основанием снижения </w:t>
      </w:r>
      <w:r>
        <w:rPr>
          <w:rFonts w:ascii="Times New Roman" w:hAnsi="Times New Roman" w:cs="Times New Roman"/>
          <w:sz w:val="28"/>
          <w:szCs w:val="28"/>
        </w:rPr>
        <w:t xml:space="preserve">оценки за выступление.</w:t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Организатор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сцена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финального </w:t>
      </w:r>
      <w:r>
        <w:rPr>
          <w:rFonts w:ascii="Times New Roman" w:hAnsi="Times New Roman" w:cs="Times New Roman"/>
          <w:sz w:val="28"/>
          <w:szCs w:val="28"/>
        </w:rPr>
        <w:t xml:space="preserve">выступлени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; н</w:t>
      </w:r>
      <w:r>
        <w:rPr>
          <w:rFonts w:ascii="Times New Roman" w:hAnsi="Times New Roman" w:cs="Times New Roman"/>
          <w:sz w:val="28"/>
          <w:szCs w:val="28"/>
        </w:rPr>
        <w:t xml:space="preserve">еобходимые декорации, костюмы, реквизит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К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ритерии оценки конкурсных выступлений</w:t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.1. Допускаются к участию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конкурсные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работы, прошедшие проверку на соответствие требованиям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указанным в п. 2.2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.2.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 оценке выступлений конкурсантов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члены экспертного совета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придержива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тся следующих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критериев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-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достоверное представление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исторических сюжетов (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событий)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их соответствие конкурсной тематике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-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режиссерский замысел и его воплощение (художественная целостность выступления, оригинальность режиссерского решения); 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-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актерское исполнение (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культура речи,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выразительность и индивидуальность, актерское взаимодействие, творческая свобода и органичность сценического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поведения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создание образа персонажа); 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-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художественное оформление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постановки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(соответствие декораций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костюмов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содержанию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замыслу постановки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оригинальность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оформления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); 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-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музыкальное решение (соответствие музыкального решения целостному образу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сценической композиции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творческое проявление в процессе исполнения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его эмоциональная выразительность); 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-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визуальное и звуковое сопровождение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Symbol" w:hAnsi="Symbol" w:cs="Symbol" w:eastAsia="Symbol"/>
          <w:sz w:val="28"/>
          <w:szCs w:val="28"/>
          <w:lang w:eastAsia="ru-RU"/>
        </w:rPr>
        <w:t xml:space="preserve">-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хореографи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я как элемент целостности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постановки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 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эмоционального воздействия на зрителя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способствование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хореографических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образов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раскрытию характера действующих лиц, иде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произведения, замысл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автора и режиссера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эстетика хореографии и качество исполнения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/>
      <w:bookmarkStart w:id="1" w:name="4"/>
      <w:r/>
      <w:bookmarkEnd w:id="1"/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. Награждение участников конкурса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.1. Участникам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онкурса, занявшим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призовые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места, вручаются дипломы и 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одарки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от партнеров проекта</w:t>
      </w:r>
      <w:r>
        <w:rPr>
          <w:rFonts w:ascii="Times New Roman" w:hAnsi="Times New Roman" w:cs="Times New Roman"/>
          <w:sz w:val="28"/>
        </w:rPr>
        <w:t xml:space="preserve">.</w:t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решению </w:t>
      </w:r>
      <w:r>
        <w:rPr>
          <w:rFonts w:ascii="Times New Roman" w:hAnsi="Times New Roman" w:cs="Times New Roman"/>
          <w:sz w:val="28"/>
        </w:rPr>
        <w:t xml:space="preserve">экспертного совета</w:t>
      </w:r>
      <w:r>
        <w:rPr>
          <w:rFonts w:ascii="Times New Roman" w:hAnsi="Times New Roman" w:cs="Times New Roman"/>
          <w:sz w:val="28"/>
        </w:rPr>
        <w:t xml:space="preserve"> отдельные</w:t>
      </w:r>
      <w:r>
        <w:rPr>
          <w:rFonts w:ascii="Times New Roman" w:hAnsi="Times New Roman" w:cs="Times New Roman"/>
          <w:sz w:val="28"/>
        </w:rPr>
        <w:t xml:space="preserve">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 прошедшие в финал </w:t>
      </w:r>
      <w:r>
        <w:rPr>
          <w:rFonts w:ascii="Times New Roman" w:hAnsi="Times New Roman" w:cs="Times New Roman"/>
          <w:sz w:val="28"/>
        </w:rPr>
        <w:t xml:space="preserve">творческие коллективы, награждаются дипломами лауреат</w:t>
      </w:r>
      <w:r>
        <w:rPr>
          <w:rFonts w:ascii="Times New Roman" w:hAnsi="Times New Roman" w:cs="Times New Roman"/>
          <w:sz w:val="28"/>
        </w:rPr>
        <w:t xml:space="preserve">а</w:t>
      </w:r>
      <w:r>
        <w:rPr>
          <w:rFonts w:ascii="Times New Roman" w:hAnsi="Times New Roman" w:cs="Times New Roman"/>
          <w:sz w:val="28"/>
        </w:rPr>
        <w:t xml:space="preserve">. </w:t>
      </w:r>
      <w:r/>
    </w:p>
    <w:p>
      <w:pPr>
        <w:ind w:firstLine="709"/>
        <w:jc w:val="both"/>
        <w:spacing w:after="0" w:line="23" w:lineRule="atLeast"/>
        <w:shd w:val="clear" w:color="auto" w:fill="ffff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.3.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Видеозаписи сценических постановок финалистов размещаются на сайте конкурса.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4.</w:t>
      </w:r>
      <w:r>
        <w:rPr>
          <w:rFonts w:ascii="Times New Roman" w:hAnsi="Times New Roman" w:cs="Times New Roman"/>
          <w:sz w:val="28"/>
        </w:rPr>
        <w:t xml:space="preserve"> Всем коллективам, участвующим в конкурсе, </w:t>
      </w:r>
      <w:r>
        <w:rPr>
          <w:rFonts w:ascii="Times New Roman" w:hAnsi="Times New Roman" w:cs="Times New Roman"/>
          <w:sz w:val="28"/>
        </w:rPr>
        <w:t xml:space="preserve">вручаются </w:t>
      </w:r>
      <w:r>
        <w:rPr>
          <w:rFonts w:ascii="Times New Roman" w:hAnsi="Times New Roman" w:cs="Times New Roman"/>
          <w:sz w:val="28"/>
        </w:rPr>
        <w:t xml:space="preserve">электронные Сертификаты</w:t>
      </w:r>
      <w:r>
        <w:rPr>
          <w:rFonts w:ascii="Times New Roman" w:hAnsi="Times New Roman" w:cs="Times New Roman"/>
          <w:sz w:val="28"/>
        </w:rPr>
        <w:t xml:space="preserve">, которые </w:t>
      </w:r>
      <w:r>
        <w:rPr>
          <w:rFonts w:ascii="Times New Roman" w:hAnsi="Times New Roman" w:cs="Times New Roman"/>
          <w:sz w:val="28"/>
        </w:rPr>
        <w:t xml:space="preserve">направляются</w:t>
      </w:r>
      <w:r>
        <w:rPr>
          <w:rFonts w:ascii="Times New Roman" w:hAnsi="Times New Roman" w:cs="Times New Roman"/>
          <w:sz w:val="28"/>
        </w:rPr>
        <w:t xml:space="preserve"> на указанную в</w:t>
      </w:r>
      <w:r>
        <w:rPr>
          <w:rFonts w:ascii="Times New Roman" w:hAnsi="Times New Roman" w:cs="Times New Roman"/>
          <w:sz w:val="28"/>
        </w:rPr>
        <w:t xml:space="preserve"> конкурсной</w:t>
      </w:r>
      <w:r>
        <w:rPr>
          <w:rFonts w:ascii="Times New Roman" w:hAnsi="Times New Roman" w:cs="Times New Roman"/>
          <w:sz w:val="28"/>
        </w:rPr>
        <w:t xml:space="preserve"> заявке электронную почту.</w:t>
      </w:r>
      <w:r/>
    </w:p>
    <w:p>
      <w:pPr>
        <w:ind w:firstLine="709"/>
        <w:jc w:val="both"/>
        <w:spacing w:after="0" w:line="23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Приложение 1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2" w:name="_Hlk131155756"/>
      <w:r>
        <w:rPr>
          <w:rFonts w:ascii="Times New Roman" w:hAnsi="Times New Roman" w:cs="Times New Roman"/>
          <w:b/>
          <w:sz w:val="28"/>
          <w:szCs w:val="28"/>
        </w:rPr>
        <w:t xml:space="preserve">Форма заявки </w:t>
      </w:r>
      <w:r/>
    </w:p>
    <w:p>
      <w:pPr>
        <w:ind w:firstLine="709"/>
        <w:jc w:val="center"/>
        <w:spacing w:after="0" w:line="276" w:lineRule="auto"/>
        <w:shd w:val="clear" w:color="auto" w:fill="ffffff"/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конкурсе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сценических постановок </w:t>
      </w:r>
      <w:r/>
    </w:p>
    <w:p>
      <w:pPr>
        <w:ind w:firstLine="709"/>
        <w:jc w:val="center"/>
        <w:spacing w:after="0" w:line="276" w:lineRule="auto"/>
        <w:shd w:val="clear" w:color="auto" w:fill="ffff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«Без срока давности: в зеркале исторической правды»</w:t>
      </w:r>
      <w:r/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Style w:val="829"/>
        <w:tblW w:w="0" w:type="auto"/>
        <w:tblLook w:val="04A0" w:firstRow="1" w:lastRow="0" w:firstColumn="1" w:lastColumn="0" w:noHBand="0" w:noVBand="1"/>
      </w:tblPr>
      <w:tblGrid>
        <w:gridCol w:w="972"/>
        <w:gridCol w:w="5617"/>
        <w:gridCol w:w="2756"/>
      </w:tblGrid>
      <w:tr>
        <w:trPr/>
        <w:tc>
          <w:tcPr>
            <w:tcW w:w="972" w:type="dxa"/>
            <w:textDirection w:val="lrTb"/>
            <w:noWrap w:val="false"/>
          </w:tcPr>
          <w:p>
            <w:pPr>
              <w:pStyle w:val="82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6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Субъект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  <w:r/>
          </w:p>
        </w:tc>
        <w:tc>
          <w:tcPr>
            <w:tcW w:w="27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972" w:type="dxa"/>
            <w:textDirection w:val="lrTb"/>
            <w:noWrap w:val="false"/>
          </w:tcPr>
          <w:p>
            <w:pPr>
              <w:pStyle w:val="82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6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Юридическое название образовательной организации</w:t>
            </w:r>
            <w:r/>
          </w:p>
        </w:tc>
        <w:tc>
          <w:tcPr>
            <w:tcW w:w="27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972" w:type="dxa"/>
            <w:textDirection w:val="lrTb"/>
            <w:noWrap w:val="false"/>
          </w:tcPr>
          <w:p>
            <w:pPr>
              <w:pStyle w:val="82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6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Название творческого коллектива</w:t>
            </w:r>
            <w:r/>
          </w:p>
        </w:tc>
        <w:tc>
          <w:tcPr>
            <w:tcW w:w="27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972" w:type="dxa"/>
            <w:textDirection w:val="lrTb"/>
            <w:noWrap w:val="false"/>
          </w:tcPr>
          <w:p>
            <w:pPr>
              <w:pStyle w:val="82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6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адрес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направляющей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</w:t>
            </w:r>
            <w:r/>
          </w:p>
        </w:tc>
        <w:tc>
          <w:tcPr>
            <w:tcW w:w="27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972" w:type="dxa"/>
            <w:textDirection w:val="lrTb"/>
            <w:noWrap w:val="false"/>
          </w:tcPr>
          <w:p>
            <w:pPr>
              <w:pStyle w:val="82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6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  <w:r/>
          </w:p>
        </w:tc>
        <w:tc>
          <w:tcPr>
            <w:tcW w:w="27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972" w:type="dxa"/>
            <w:textDirection w:val="lrTb"/>
            <w:noWrap w:val="false"/>
          </w:tcPr>
          <w:p>
            <w:pPr>
              <w:pStyle w:val="82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6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организации</w:t>
            </w:r>
            <w:r/>
          </w:p>
        </w:tc>
        <w:tc>
          <w:tcPr>
            <w:tcW w:w="27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972" w:type="dxa"/>
            <w:textDirection w:val="lrTb"/>
            <w:noWrap w:val="false"/>
          </w:tcPr>
          <w:p>
            <w:pPr>
              <w:pStyle w:val="82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6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ФИО руководителя творческого коллектива</w:t>
            </w:r>
            <w:r/>
          </w:p>
        </w:tc>
        <w:tc>
          <w:tcPr>
            <w:tcW w:w="27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972" w:type="dxa"/>
            <w:textDirection w:val="lrTb"/>
            <w:noWrap w:val="false"/>
          </w:tcPr>
          <w:p>
            <w:pPr>
              <w:pStyle w:val="82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6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Занимаемая должность руководителя творческого коллектива</w:t>
            </w:r>
            <w:r/>
          </w:p>
        </w:tc>
        <w:tc>
          <w:tcPr>
            <w:tcW w:w="27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972" w:type="dxa"/>
            <w:textDirection w:val="lrTb"/>
            <w:noWrap w:val="false"/>
          </w:tcPr>
          <w:p>
            <w:pPr>
              <w:pStyle w:val="82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6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руководителя</w:t>
            </w:r>
            <w:r/>
          </w:p>
        </w:tc>
        <w:tc>
          <w:tcPr>
            <w:tcW w:w="27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972" w:type="dxa"/>
            <w:textDirection w:val="lrTb"/>
            <w:noWrap w:val="false"/>
          </w:tcPr>
          <w:p>
            <w:pPr>
              <w:pStyle w:val="82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6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</w:t>
            </w:r>
            <w:r/>
          </w:p>
        </w:tc>
        <w:tc>
          <w:tcPr>
            <w:tcW w:w="27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972" w:type="dxa"/>
            <w:textDirection w:val="lrTb"/>
            <w:noWrap w:val="false"/>
          </w:tcPr>
          <w:p>
            <w:pPr>
              <w:pStyle w:val="82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6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Название сценической постановки</w:t>
            </w:r>
            <w:r/>
          </w:p>
        </w:tc>
        <w:tc>
          <w:tcPr>
            <w:tcW w:w="27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972" w:type="dxa"/>
            <w:textDirection w:val="lrTb"/>
            <w:noWrap w:val="false"/>
          </w:tcPr>
          <w:p>
            <w:pPr>
              <w:pStyle w:val="82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6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Краткое описание сценической постановки</w:t>
            </w:r>
            <w:r/>
          </w:p>
        </w:tc>
        <w:tc>
          <w:tcPr>
            <w:tcW w:w="27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972" w:type="dxa"/>
            <w:textDirection w:val="lrTb"/>
            <w:noWrap w:val="false"/>
          </w:tcPr>
          <w:p>
            <w:pPr>
              <w:pStyle w:val="82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6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</w:t>
            </w:r>
            <w:r/>
          </w:p>
        </w:tc>
        <w:tc>
          <w:tcPr>
            <w:tcW w:w="27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972" w:type="dxa"/>
            <w:textDirection w:val="lrTb"/>
            <w:noWrap w:val="false"/>
          </w:tcPr>
          <w:p>
            <w:pPr>
              <w:pStyle w:val="82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6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Ссылка на видео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запись сценической постановки</w:t>
            </w:r>
            <w:r/>
          </w:p>
        </w:tc>
        <w:tc>
          <w:tcPr>
            <w:tcW w:w="27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972" w:type="dxa"/>
            <w:textDirection w:val="lrTb"/>
            <w:noWrap w:val="false"/>
          </w:tcPr>
          <w:p>
            <w:pPr>
              <w:pStyle w:val="82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56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Согласие руководителя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направляющей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приложением списка участников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(см. Приложение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*</w:t>
            </w:r>
            <w:r/>
          </w:p>
        </w:tc>
        <w:tc>
          <w:tcPr>
            <w:tcW w:w="27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 w:eastAsia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i/>
          <w:iCs/>
          <w:sz w:val="24"/>
          <w:szCs w:val="24"/>
          <w:lang w:eastAsia="ru-RU"/>
        </w:rPr>
        <w:t xml:space="preserve">*Прикрепляется сканированная копия</w:t>
      </w:r>
      <w:r>
        <w:rPr>
          <w:rFonts w:ascii="Times New Roman" w:hAnsi="Times New Roman" w:cs="Times New Roman" w:eastAsia="Times New Roman"/>
          <w:i/>
          <w:iCs/>
          <w:sz w:val="24"/>
          <w:szCs w:val="24"/>
          <w:lang w:eastAsia="ru-RU"/>
        </w:rPr>
        <w:t xml:space="preserve"> документа</w:t>
      </w:r>
      <w:r/>
    </w:p>
    <w:p>
      <w:pPr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right"/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Приложение 2</w:t>
      </w:r>
      <w:r/>
    </w:p>
    <w:p>
      <w:pPr>
        <w:ind w:firstLine="709"/>
        <w:jc w:val="righ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center"/>
        <w:spacing w:after="0" w:line="276" w:lineRule="auto"/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Согласие</w:t>
      </w:r>
      <w:r/>
    </w:p>
    <w:p>
      <w:pPr>
        <w:ind w:firstLine="709"/>
        <w:jc w:val="center"/>
        <w:spacing w:after="0" w:line="276" w:lineRule="auto"/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руководителя направляющей организации</w:t>
      </w:r>
      <w:r/>
    </w:p>
    <w:p>
      <w:pPr>
        <w:ind w:firstLine="709"/>
        <w:jc w:val="center"/>
        <w:spacing w:after="0" w:line="276" w:lineRule="auto"/>
        <w:shd w:val="clear" w:color="auto" w:fill="ffffff"/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участие в конкурсе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сценических постановок </w:t>
      </w:r>
      <w:r/>
    </w:p>
    <w:p>
      <w:pPr>
        <w:ind w:firstLine="709"/>
        <w:jc w:val="center"/>
        <w:spacing w:after="0" w:line="276" w:lineRule="auto"/>
        <w:shd w:val="clear" w:color="auto" w:fill="ffffff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«Без срока давности: в зеркале исторической правды»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Юридическое название</w:t>
      </w:r>
      <w:r/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направляющей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</w:t>
      </w:r>
      <w:r/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творческого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</w:t>
      </w:r>
      <w:r/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</w:t>
      </w:r>
      <w:r>
        <w:rPr>
          <w:rFonts w:ascii="Times New Roman" w:hAnsi="Times New Roman" w:cs="Times New Roman"/>
          <w:sz w:val="28"/>
          <w:szCs w:val="28"/>
        </w:rPr>
        <w:t xml:space="preserve">, должность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руководителя_______________________________________________________ </w:t>
      </w:r>
      <w:r/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сценической постановки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</w:t>
      </w:r>
      <w:r/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</w:t>
      </w:r>
      <w:r/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творческого коллектива </w:t>
      </w:r>
      <w:r>
        <w:rPr>
          <w:rFonts w:ascii="Times New Roman" w:hAnsi="Times New Roman" w:cs="Times New Roman"/>
          <w:sz w:val="28"/>
          <w:szCs w:val="28"/>
        </w:rPr>
        <w:t xml:space="preserve">с указанием курса и </w:t>
      </w:r>
      <w:r>
        <w:rPr>
          <w:rFonts w:ascii="Times New Roman" w:hAnsi="Times New Roman" w:cs="Times New Roman"/>
          <w:sz w:val="28"/>
          <w:szCs w:val="28"/>
        </w:rPr>
        <w:t xml:space="preserve">программы обучения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прилагаетс</w:t>
      </w:r>
      <w:r>
        <w:rPr>
          <w:rFonts w:ascii="Times New Roman" w:hAnsi="Times New Roman" w:cs="Times New Roman"/>
          <w:sz w:val="28"/>
          <w:szCs w:val="28"/>
        </w:rPr>
        <w:t xml:space="preserve">я)                       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конкурсе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сценических постановок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«Без срока давности: в зеркале исторической правды»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ознакомлен (а) и согласен (на). </w:t>
      </w:r>
      <w:r/>
    </w:p>
    <w:p>
      <w:pPr>
        <w:ind w:firstLine="709"/>
        <w:jc w:val="both"/>
        <w:spacing w:after="0" w:line="276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right"/>
        <w:spacing w:after="0" w:line="276" w:lineRule="auto"/>
        <w:shd w:val="clear" w:color="auto" w:fill="ffffff"/>
        <w:rPr>
          <w:highlight w:val="none"/>
        </w:rPr>
      </w:pPr>
      <w:r>
        <w:rPr>
          <w:rFonts w:ascii="Times New Roman" w:hAnsi="Times New Roman" w:cs="Times New Roman"/>
          <w:sz w:val="28"/>
        </w:rPr>
        <w:t xml:space="preserve">«___» ____________ г.</w:t>
      </w:r>
      <w:r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___________ / _____________________ </w:t>
      </w:r>
      <w:r>
        <w:rPr>
          <w:rFonts w:ascii="Times New Roman" w:hAnsi="Times New Roman" w:cs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Подпись/Ф.И.О. руководителя направляющей организации</w:t>
      </w:r>
      <w:bookmarkEnd w:id="2"/>
      <w:r/>
      <w:r/>
    </w:p>
    <w:p>
      <w:pPr>
        <w:ind w:firstLine="709"/>
        <w:jc w:val="right"/>
        <w:spacing w:after="0" w:line="276" w:lineRule="auto"/>
        <w:shd w:val="clear" w:color="auto" w:fill="ffff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right"/>
        <w:spacing w:after="0" w:line="276" w:lineRule="auto"/>
        <w:shd w:val="clear" w:color="auto" w:fill="ffff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/>
    </w:p>
    <w:p>
      <w:pPr>
        <w:ind w:left="0" w:right="0" w:firstLine="709"/>
        <w:jc w:val="center"/>
        <w:spacing w:before="0" w:after="0" w:line="65" w:lineRule="atLeast"/>
        <w:shd w:val="clear" w:color="ffffff" w:fill="ffffff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0" w:right="0" w:firstLine="709"/>
        <w:jc w:val="center"/>
        <w:spacing w:before="0" w:after="0" w:line="65" w:lineRule="atLeast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0" w:right="0" w:firstLine="709"/>
        <w:jc w:val="center"/>
        <w:spacing w:before="0" w:after="0" w:line="65" w:lineRule="atLeast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ФОРМА</w:t>
      </w:r>
      <w:r/>
    </w:p>
    <w:p>
      <w:pPr>
        <w:ind w:left="0" w:right="0" w:firstLine="709"/>
        <w:jc w:val="center"/>
        <w:spacing w:before="0" w:after="0" w:line="6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709"/>
        <w:jc w:val="center"/>
        <w:spacing w:before="0" w:after="0" w:line="6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Список участников творческого коллектива</w:t>
      </w:r>
      <w:r/>
    </w:p>
    <w:p>
      <w:pPr>
        <w:ind w:left="0" w:right="0" w:firstLine="709"/>
        <w:jc w:val="center"/>
        <w:spacing w:before="0" w:after="0" w:line="6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000000"/>
          <w:sz w:val="28"/>
        </w:rPr>
        <w:t xml:space="preserve">название коллектива, название направляющей организации</w:t>
      </w:r>
      <w:r/>
    </w:p>
    <w:p>
      <w:pPr>
        <w:ind w:left="0" w:right="0" w:firstLine="709"/>
        <w:jc w:val="center"/>
        <w:spacing w:before="0" w:after="0" w:line="6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tbl>
      <w:tblPr>
        <w:tblStyle w:val="829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3512"/>
        <w:gridCol w:w="1869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№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ФИО участника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курс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программа обучения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примечание</w:t>
            </w:r>
            <w:r/>
          </w:p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0"/>
              </w:rPr>
              <w:t xml:space="preserve">(при необходимости доп. информация)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6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0" w:right="0" w:firstLine="709"/>
        <w:jc w:val="center"/>
        <w:spacing w:before="0" w:after="0" w:line="65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firstLine="709"/>
        <w:jc w:val="right"/>
        <w:spacing w:after="0" w:line="276" w:lineRule="auto"/>
        <w:shd w:val="clear" w:color="auto" w:fill="ffffff"/>
        <w:rPr>
          <w:rFonts w:ascii="Times New Roman" w:hAnsi="Times New Roman" w:cs="Times New Roman"/>
          <w:sz w:val="28"/>
        </w:rPr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40202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2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-2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-3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-8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-96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-108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15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168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1"/>
    <w:basedOn w:val="821"/>
    <w:next w:val="821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7">
    <w:name w:val="Heading 1 Char"/>
    <w:basedOn w:val="823"/>
    <w:link w:val="646"/>
    <w:uiPriority w:val="9"/>
    <w:rPr>
      <w:rFonts w:ascii="Arial" w:hAnsi="Arial" w:cs="Arial" w:eastAsia="Arial"/>
      <w:sz w:val="40"/>
      <w:szCs w:val="40"/>
    </w:rPr>
  </w:style>
  <w:style w:type="character" w:styleId="648">
    <w:name w:val="Heading 2 Char"/>
    <w:basedOn w:val="823"/>
    <w:link w:val="822"/>
    <w:uiPriority w:val="9"/>
    <w:rPr>
      <w:rFonts w:ascii="Arial" w:hAnsi="Arial" w:cs="Arial" w:eastAsia="Arial"/>
      <w:sz w:val="34"/>
    </w:rPr>
  </w:style>
  <w:style w:type="paragraph" w:styleId="649">
    <w:name w:val="Heading 3"/>
    <w:basedOn w:val="821"/>
    <w:next w:val="821"/>
    <w:link w:val="6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0">
    <w:name w:val="Heading 3 Char"/>
    <w:basedOn w:val="823"/>
    <w:link w:val="649"/>
    <w:uiPriority w:val="9"/>
    <w:rPr>
      <w:rFonts w:ascii="Arial" w:hAnsi="Arial" w:cs="Arial" w:eastAsia="Arial"/>
      <w:sz w:val="30"/>
      <w:szCs w:val="30"/>
    </w:rPr>
  </w:style>
  <w:style w:type="paragraph" w:styleId="651">
    <w:name w:val="Heading 4"/>
    <w:basedOn w:val="821"/>
    <w:next w:val="821"/>
    <w:link w:val="6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52">
    <w:name w:val="Heading 4 Char"/>
    <w:basedOn w:val="823"/>
    <w:link w:val="651"/>
    <w:uiPriority w:val="9"/>
    <w:rPr>
      <w:rFonts w:ascii="Arial" w:hAnsi="Arial" w:cs="Arial" w:eastAsia="Arial"/>
      <w:b/>
      <w:bCs/>
      <w:sz w:val="26"/>
      <w:szCs w:val="26"/>
    </w:rPr>
  </w:style>
  <w:style w:type="paragraph" w:styleId="653">
    <w:name w:val="Heading 5"/>
    <w:basedOn w:val="821"/>
    <w:next w:val="821"/>
    <w:link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4">
    <w:name w:val="Heading 5 Char"/>
    <w:basedOn w:val="823"/>
    <w:link w:val="653"/>
    <w:uiPriority w:val="9"/>
    <w:rPr>
      <w:rFonts w:ascii="Arial" w:hAnsi="Arial" w:cs="Arial" w:eastAsia="Arial"/>
      <w:b/>
      <w:bCs/>
      <w:sz w:val="24"/>
      <w:szCs w:val="24"/>
    </w:rPr>
  </w:style>
  <w:style w:type="paragraph" w:styleId="655">
    <w:name w:val="Heading 6"/>
    <w:basedOn w:val="821"/>
    <w:next w:val="821"/>
    <w:link w:val="6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6">
    <w:name w:val="Heading 6 Char"/>
    <w:basedOn w:val="823"/>
    <w:link w:val="655"/>
    <w:uiPriority w:val="9"/>
    <w:rPr>
      <w:rFonts w:ascii="Arial" w:hAnsi="Arial" w:cs="Arial" w:eastAsia="Arial"/>
      <w:b/>
      <w:bCs/>
      <w:sz w:val="22"/>
      <w:szCs w:val="22"/>
    </w:rPr>
  </w:style>
  <w:style w:type="paragraph" w:styleId="657">
    <w:name w:val="Heading 7"/>
    <w:basedOn w:val="821"/>
    <w:next w:val="821"/>
    <w:link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8">
    <w:name w:val="Heading 7 Char"/>
    <w:basedOn w:val="823"/>
    <w:link w:val="65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9">
    <w:name w:val="Heading 8"/>
    <w:basedOn w:val="821"/>
    <w:next w:val="821"/>
    <w:link w:val="6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0">
    <w:name w:val="Heading 8 Char"/>
    <w:basedOn w:val="823"/>
    <w:link w:val="659"/>
    <w:uiPriority w:val="9"/>
    <w:rPr>
      <w:rFonts w:ascii="Arial" w:hAnsi="Arial" w:cs="Arial" w:eastAsia="Arial"/>
      <w:i/>
      <w:iCs/>
      <w:sz w:val="22"/>
      <w:szCs w:val="22"/>
    </w:rPr>
  </w:style>
  <w:style w:type="paragraph" w:styleId="661">
    <w:name w:val="Heading 9"/>
    <w:basedOn w:val="821"/>
    <w:next w:val="821"/>
    <w:link w:val="6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2">
    <w:name w:val="Heading 9 Char"/>
    <w:basedOn w:val="823"/>
    <w:link w:val="661"/>
    <w:uiPriority w:val="9"/>
    <w:rPr>
      <w:rFonts w:ascii="Arial" w:hAnsi="Arial" w:cs="Arial" w:eastAsia="Arial"/>
      <w:i/>
      <w:iCs/>
      <w:sz w:val="21"/>
      <w:szCs w:val="21"/>
    </w:rPr>
  </w:style>
  <w:style w:type="paragraph" w:styleId="663">
    <w:name w:val="No Spacing"/>
    <w:uiPriority w:val="1"/>
    <w:qFormat/>
    <w:pPr>
      <w:spacing w:before="0" w:after="0" w:line="240" w:lineRule="auto"/>
    </w:pPr>
  </w:style>
  <w:style w:type="paragraph" w:styleId="664">
    <w:name w:val="Title"/>
    <w:basedOn w:val="821"/>
    <w:next w:val="821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basedOn w:val="823"/>
    <w:link w:val="664"/>
    <w:uiPriority w:val="10"/>
    <w:rPr>
      <w:sz w:val="48"/>
      <w:szCs w:val="48"/>
    </w:rPr>
  </w:style>
  <w:style w:type="paragraph" w:styleId="666">
    <w:name w:val="Subtitle"/>
    <w:basedOn w:val="821"/>
    <w:next w:val="821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basedOn w:val="823"/>
    <w:link w:val="666"/>
    <w:uiPriority w:val="11"/>
    <w:rPr>
      <w:sz w:val="24"/>
      <w:szCs w:val="24"/>
    </w:rPr>
  </w:style>
  <w:style w:type="paragraph" w:styleId="668">
    <w:name w:val="Quote"/>
    <w:basedOn w:val="821"/>
    <w:next w:val="821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1"/>
    <w:next w:val="821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1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basedOn w:val="823"/>
    <w:link w:val="672"/>
    <w:uiPriority w:val="99"/>
  </w:style>
  <w:style w:type="paragraph" w:styleId="674">
    <w:name w:val="Footer"/>
    <w:basedOn w:val="821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basedOn w:val="823"/>
    <w:link w:val="674"/>
    <w:uiPriority w:val="99"/>
  </w:style>
  <w:style w:type="paragraph" w:styleId="676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 Light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7">
    <w:name w:val="List Table 7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8">
    <w:name w:val="List Table 7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9">
    <w:name w:val="List Table 7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0">
    <w:name w:val="List Table 7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1">
    <w:name w:val="List Table 7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2">
    <w:name w:val="Lined - Accent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4">
    <w:name w:val="Lined - Accent 2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Lined - Accent 3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Lined - Accent 4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Lined - Accent 5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8">
    <w:name w:val="Lined - Accent 6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 &amp; Lined - Accent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1">
    <w:name w:val="Bordered &amp; Lined - Accent 2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2">
    <w:name w:val="Bordered &amp; Lined - Accent 3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3">
    <w:name w:val="Bordered &amp; Lined - Accent 4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4">
    <w:name w:val="Bordered &amp; Lined - Accent 5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5">
    <w:name w:val="Bordered &amp; Lined - Accent 6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6">
    <w:name w:val="Bordered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21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basedOn w:val="823"/>
    <w:uiPriority w:val="99"/>
    <w:unhideWhenUsed/>
    <w:rPr>
      <w:vertAlign w:val="superscript"/>
    </w:rPr>
  </w:style>
  <w:style w:type="paragraph" w:styleId="807">
    <w:name w:val="endnote text"/>
    <w:basedOn w:val="821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basedOn w:val="823"/>
    <w:uiPriority w:val="99"/>
    <w:semiHidden/>
    <w:unhideWhenUsed/>
    <w:rPr>
      <w:vertAlign w:val="superscript"/>
    </w:rPr>
  </w:style>
  <w:style w:type="paragraph" w:styleId="810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</w:style>
  <w:style w:type="paragraph" w:styleId="822">
    <w:name w:val="Heading 2"/>
    <w:basedOn w:val="821"/>
    <w:link w:val="82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 w:eastAsia="Times New Roman"/>
      <w:b/>
      <w:bCs/>
      <w:sz w:val="36"/>
      <w:szCs w:val="36"/>
      <w:lang w:eastAsia="ru-RU"/>
    </w:rPr>
  </w:style>
  <w:style w:type="character" w:styleId="823" w:default="1">
    <w:name w:val="Default Paragraph Font"/>
    <w:uiPriority w:val="1"/>
    <w:semiHidden/>
    <w:unhideWhenUsed/>
  </w:style>
  <w:style w:type="table" w:styleId="8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5" w:default="1">
    <w:name w:val="No List"/>
    <w:uiPriority w:val="99"/>
    <w:semiHidden/>
    <w:unhideWhenUsed/>
  </w:style>
  <w:style w:type="paragraph" w:styleId="826">
    <w:name w:val="Normal (Web)"/>
    <w:basedOn w:val="82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27" w:customStyle="1">
    <w:name w:val="Заголовок 2 Знак"/>
    <w:basedOn w:val="823"/>
    <w:link w:val="822"/>
    <w:uiPriority w:val="9"/>
    <w:rPr>
      <w:rFonts w:ascii="Times New Roman" w:hAnsi="Times New Roman" w:cs="Times New Roman" w:eastAsia="Times New Roman"/>
      <w:b/>
      <w:bCs/>
      <w:sz w:val="36"/>
      <w:szCs w:val="36"/>
      <w:lang w:eastAsia="ru-RU"/>
    </w:rPr>
  </w:style>
  <w:style w:type="paragraph" w:styleId="828">
    <w:name w:val="List Paragraph"/>
    <w:basedOn w:val="821"/>
    <w:uiPriority w:val="34"/>
    <w:qFormat/>
    <w:pPr>
      <w:contextualSpacing/>
      <w:ind w:left="720"/>
    </w:pPr>
  </w:style>
  <w:style w:type="table" w:styleId="829">
    <w:name w:val="Table Grid"/>
    <w:basedOn w:val="82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Антоненко</dc:creator>
  <cp:keywords/>
  <dc:description/>
  <cp:lastModifiedBy>Наталия Панасенко</cp:lastModifiedBy>
  <cp:revision>180</cp:revision>
  <dcterms:created xsi:type="dcterms:W3CDTF">2023-02-27T13:03:00Z</dcterms:created>
  <dcterms:modified xsi:type="dcterms:W3CDTF">2023-04-20T05:42:27Z</dcterms:modified>
</cp:coreProperties>
</file>